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52212" w14:textId="77777777" w:rsidR="000564CC" w:rsidRDefault="00406196">
      <w:pPr>
        <w:spacing w:after="180" w:line="265" w:lineRule="auto"/>
        <w:ind w:left="140" w:hanging="10"/>
        <w:jc w:val="center"/>
      </w:pPr>
      <w:r>
        <w:t>AZIENDA SERVIZI PUBBLICI SPA</w:t>
      </w:r>
    </w:p>
    <w:p w14:paraId="0D09094C" w14:textId="77777777" w:rsidR="000564CC" w:rsidRDefault="00406196">
      <w:pPr>
        <w:spacing w:after="177"/>
        <w:ind w:left="586" w:right="14"/>
      </w:pPr>
      <w:r>
        <w:t>Società ad intero capitale pubblico soggetta a controllo e coordinamento del COMUNE DI CIAMPINO</w:t>
      </w:r>
    </w:p>
    <w:p w14:paraId="2EB66CB8" w14:textId="77777777" w:rsidR="000564CC" w:rsidRDefault="00406196">
      <w:pPr>
        <w:spacing w:after="607" w:line="265" w:lineRule="auto"/>
        <w:ind w:left="140" w:right="19" w:hanging="10"/>
        <w:jc w:val="center"/>
      </w:pPr>
      <w:r>
        <w:t>Sede in Largo Felice Armati, I 00043 Ciampino (RM)</w:t>
      </w:r>
    </w:p>
    <w:p w14:paraId="2775ACF5" w14:textId="77777777" w:rsidR="000564CC" w:rsidRDefault="00406196">
      <w:pPr>
        <w:pStyle w:val="Titolo1"/>
        <w:spacing w:after="615"/>
        <w:ind w:right="48"/>
      </w:pPr>
      <w:r>
        <w:t>DETERMINAZIONE DELL'AMMINISTRATORE UNICO</w:t>
      </w:r>
    </w:p>
    <w:p w14:paraId="6878EBDF" w14:textId="67F32FA3" w:rsidR="000564CC" w:rsidRDefault="00406196">
      <w:pPr>
        <w:spacing w:after="603"/>
        <w:ind w:left="33" w:right="14" w:firstLine="715"/>
      </w:pPr>
      <w:r>
        <w:t xml:space="preserve">Il giorno </w:t>
      </w:r>
      <w:r w:rsidR="006B0295">
        <w:t>12 del mese di marzo 2021</w:t>
      </w:r>
      <w:r>
        <w:t>, in Ciampino (RM), presso la sede della Società "Azienda Servizi Pubblici S.p.A.", il sottoscritto Arturo Accolla nato ad Agrigento (AG) il 2/05/1968 e residente ad Albano Laziale (RM) in Via delle Mole 16/13 C.F. CCLRTR68E02A089W, nella qualità di Amministratore Unico della Società "AZIENDA SERVIZI PUBBLICI S.p.A." giusta nomina dell'assemblea dei soci in data 19 luglio 2018, nell'espletamento delle proprie funzioni ed in base ai poteri conferiti dalla suddetta nomina, ha adottato il provvedimento ritrascritto nelle pagine che seguono.</w:t>
      </w:r>
    </w:p>
    <w:p w14:paraId="01FDC50C" w14:textId="77777777" w:rsidR="000564CC" w:rsidRDefault="00406196">
      <w:pPr>
        <w:pStyle w:val="Titolo1"/>
        <w:ind w:right="101"/>
      </w:pPr>
      <w:r>
        <w:t>PREMESSO CHE</w:t>
      </w:r>
    </w:p>
    <w:p w14:paraId="7F7D1A92" w14:textId="7777643E" w:rsidR="000564CC" w:rsidRPr="005D5775" w:rsidRDefault="00406196">
      <w:pPr>
        <w:spacing w:after="236"/>
        <w:ind w:left="33" w:right="14"/>
        <w:rPr>
          <w:i/>
          <w:iCs/>
        </w:rPr>
      </w:pPr>
      <w:r>
        <w:t>la legge 6 novembre 2012 n. 190 recante disposizioni per la prevenzione e la repressione della corruzione e dell'illegalità nella pubblica amministrazione; in particolare l'art. I comma 34, della citata legge n. 190/2012 stabilisce che le disposizioni contenute nei commi da 15 a 33 si applicano "</w:t>
      </w:r>
      <w:r w:rsidRPr="005D5775">
        <w:rPr>
          <w:i/>
          <w:iCs/>
        </w:rPr>
        <w:t>alle amministrazioni pubbliche di cui all</w:t>
      </w:r>
      <w:r w:rsidR="005D5775">
        <w:rPr>
          <w:i/>
          <w:iCs/>
        </w:rPr>
        <w:t>’</w:t>
      </w:r>
      <w:r w:rsidRPr="005D5775">
        <w:rPr>
          <w:i/>
          <w:iCs/>
        </w:rPr>
        <w:t>articolo</w:t>
      </w:r>
      <w:r w:rsidR="005D5775">
        <w:rPr>
          <w:i/>
          <w:iCs/>
        </w:rPr>
        <w:t xml:space="preserve"> 1</w:t>
      </w:r>
      <w:r w:rsidRPr="005D5775">
        <w:rPr>
          <w:i/>
          <w:iCs/>
        </w:rPr>
        <w:t>, comma 2, del decreto legislativo 30 marzo 2001 n. 165, e successive modificazioni, agli enti pubblici nazionali, nonché alle società partecipate dalle a</w:t>
      </w:r>
      <w:r w:rsidR="005D5775" w:rsidRPr="005D5775">
        <w:rPr>
          <w:i/>
          <w:iCs/>
        </w:rPr>
        <w:t>m</w:t>
      </w:r>
      <w:r w:rsidRPr="005D5775">
        <w:rPr>
          <w:i/>
          <w:iCs/>
        </w:rPr>
        <w:t>ministrazioni pubbliche e dalla loro controllate, ai sensi dell'articolo 2359 del codice civile, limitatamente alla loro attività di pubblico interesse disciplinata dal diritto nazionale o dall'Unione Europe</w:t>
      </w:r>
      <w:r w:rsidR="005D5775" w:rsidRPr="005D5775">
        <w:rPr>
          <w:i/>
          <w:iCs/>
        </w:rPr>
        <w:t>a</w:t>
      </w:r>
      <w:r w:rsidRPr="005D5775">
        <w:rPr>
          <w:i/>
          <w:iCs/>
        </w:rPr>
        <w:t>';</w:t>
      </w:r>
    </w:p>
    <w:p w14:paraId="7D71629A" w14:textId="77777777" w:rsidR="000564CC" w:rsidRDefault="00406196">
      <w:pPr>
        <w:pStyle w:val="Titolo1"/>
        <w:ind w:right="149"/>
      </w:pPr>
      <w:r>
        <w:t>DATO ATTO CHE</w:t>
      </w:r>
    </w:p>
    <w:p w14:paraId="01E09FC4" w14:textId="12CD4AB6" w:rsidR="000564CC" w:rsidRDefault="00406196">
      <w:pPr>
        <w:spacing w:after="249"/>
        <w:ind w:left="33" w:right="14"/>
      </w:pPr>
      <w:r>
        <w:t>in base a quanto previsto dal Piano Nazionale Anticorruzione (par.3.</w:t>
      </w:r>
      <w:r w:rsidR="005D5775">
        <w:t>1.1</w:t>
      </w:r>
      <w:r>
        <w:t>) indica che gli enti pubblici e gli enti di diritto privato in controllo pubblico, di livello nazionale o regionale/locale devono necessariamente dotarsi di un piano aziendale in materia di prevenzione della corruzione e altresì individuare un Responsabile dell'attuazione di tale Piano;</w:t>
      </w:r>
    </w:p>
    <w:p w14:paraId="215DD262" w14:textId="77777777" w:rsidR="000564CC" w:rsidRDefault="00406196">
      <w:pPr>
        <w:pStyle w:val="Titolo1"/>
        <w:ind w:right="173"/>
      </w:pPr>
      <w:r>
        <w:t>CONSIDERATO</w:t>
      </w:r>
    </w:p>
    <w:p w14:paraId="275CCB94" w14:textId="673D7542" w:rsidR="000564CC" w:rsidRDefault="00406196">
      <w:pPr>
        <w:spacing w:after="281"/>
        <w:ind w:left="33" w:right="14"/>
      </w:pPr>
      <w:r>
        <w:t>che il Dr. Emili</w:t>
      </w:r>
      <w:r w:rsidR="005D5775">
        <w:t>ano Limiti</w:t>
      </w:r>
      <w:r>
        <w:t xml:space="preserve">, in data </w:t>
      </w:r>
      <w:r w:rsidR="005D5775">
        <w:t>6</w:t>
      </w:r>
      <w:r>
        <w:t xml:space="preserve"> </w:t>
      </w:r>
      <w:r w:rsidR="005D5775">
        <w:t>novembre 2019</w:t>
      </w:r>
      <w:r>
        <w:t xml:space="preserve"> è stato nominato Responsabile della Prevenzione della Corruzione e Responsabile della Trasparenza</w:t>
      </w:r>
    </w:p>
    <w:p w14:paraId="2DFAAC4E" w14:textId="24A4A3E5" w:rsidR="000564CC" w:rsidRDefault="00406196">
      <w:pPr>
        <w:spacing w:after="210"/>
        <w:ind w:left="33" w:right="14"/>
      </w:pPr>
      <w:r>
        <w:t>che il Dr. Emil</w:t>
      </w:r>
      <w:r w:rsidR="005D5775">
        <w:t>iano Limiti</w:t>
      </w:r>
      <w:r>
        <w:t xml:space="preserve"> in data </w:t>
      </w:r>
      <w:r w:rsidR="002F23AF">
        <w:t>31</w:t>
      </w:r>
      <w:r w:rsidR="005D5775">
        <w:t xml:space="preserve"> </w:t>
      </w:r>
      <w:r w:rsidR="002F23AF">
        <w:t>gennaio</w:t>
      </w:r>
      <w:r>
        <w:t xml:space="preserve"> 20</w:t>
      </w:r>
      <w:r w:rsidR="005D5775">
        <w:t>21</w:t>
      </w:r>
      <w:r>
        <w:t xml:space="preserve"> ha cessato il rapporto con ASP S.p.A.</w:t>
      </w:r>
    </w:p>
    <w:p w14:paraId="04B10761" w14:textId="49C3F1C6" w:rsidR="000564CC" w:rsidRDefault="00406196">
      <w:pPr>
        <w:spacing w:after="301"/>
        <w:ind w:left="33" w:right="14"/>
      </w:pPr>
      <w:r w:rsidRPr="002F23AF">
        <w:t xml:space="preserve">che </w:t>
      </w:r>
      <w:r w:rsidR="002F23AF">
        <w:t>è stata individuata una nuova figura che p</w:t>
      </w:r>
      <w:r w:rsidR="00AD4D97">
        <w:t>uò</w:t>
      </w:r>
      <w:r w:rsidR="002F23AF">
        <w:t xml:space="preserve"> ricoprire tale incarico</w:t>
      </w:r>
    </w:p>
    <w:p w14:paraId="4B443FEE" w14:textId="5E9E2E40" w:rsidR="001B751F" w:rsidRDefault="00406196">
      <w:pPr>
        <w:spacing w:after="638"/>
        <w:ind w:left="33" w:right="14"/>
      </w:pPr>
      <w:r>
        <w:t xml:space="preserve">che il Dr. </w:t>
      </w:r>
      <w:r w:rsidR="00FB4E24">
        <w:t>Massimiliano Moriconi</w:t>
      </w:r>
      <w:r>
        <w:t xml:space="preserve"> ha l'esperienza e le competenze per poter coordinare le attività di adeguamento delle procedure e della organizzazione,</w:t>
      </w:r>
      <w:r>
        <w:tab/>
      </w:r>
    </w:p>
    <w:p w14:paraId="2CE43593" w14:textId="77777777" w:rsidR="001B751F" w:rsidRDefault="001B751F">
      <w:pPr>
        <w:spacing w:after="638"/>
        <w:ind w:left="33" w:right="14"/>
      </w:pPr>
    </w:p>
    <w:p w14:paraId="6498157F" w14:textId="77777777" w:rsidR="001B751F" w:rsidRDefault="001B751F" w:rsidP="001B751F">
      <w:pPr>
        <w:spacing w:after="638"/>
        <w:ind w:left="33" w:right="14"/>
        <w:jc w:val="center"/>
      </w:pPr>
    </w:p>
    <w:p w14:paraId="1674BBF4" w14:textId="3A518640" w:rsidR="000564CC" w:rsidRDefault="00406196" w:rsidP="001B751F">
      <w:pPr>
        <w:spacing w:after="638"/>
        <w:ind w:left="33" w:right="14"/>
        <w:jc w:val="center"/>
      </w:pPr>
      <w:r>
        <w:lastRenderedPageBreak/>
        <w:t>DETERMINA</w:t>
      </w:r>
    </w:p>
    <w:p w14:paraId="175B3D76" w14:textId="0A5CD7E7" w:rsidR="000564CC" w:rsidRDefault="00406196">
      <w:pPr>
        <w:spacing w:after="343"/>
        <w:ind w:left="101" w:right="14"/>
      </w:pPr>
      <w:r>
        <w:t xml:space="preserve">Di conferire al Dr. </w:t>
      </w:r>
      <w:r w:rsidR="00FB4E24">
        <w:t>Massimiliano Moriconi</w:t>
      </w:r>
      <w:r>
        <w:t xml:space="preserve"> il ruolo di Responsabile della Prevenzione della Corruzione e Responsabile della Trasparenza e di assegnare allo stesso la redazione del Piano Triennale di Prevenzione della Corruzione per il triennio </w:t>
      </w:r>
      <w:r w:rsidR="00FB4E24">
        <w:t>2023/2025</w:t>
      </w:r>
      <w:r>
        <w:t xml:space="preserve"> con indicazione degli "obiettivi strategici in </w:t>
      </w:r>
      <w:r w:rsidR="00FB4E24">
        <w:t>m</w:t>
      </w:r>
      <w:r>
        <w:t>ateria di prevenzione della corruzione e trasparenza", che costituiscono contenuto necessario del PTPCT nonché dei documenti di programmazione strategico-gestionale:</w:t>
      </w:r>
    </w:p>
    <w:p w14:paraId="2C83EA57" w14:textId="3133F75C" w:rsidR="000564CC" w:rsidRPr="0039233B" w:rsidRDefault="00406196" w:rsidP="00F851E9">
      <w:pPr>
        <w:ind w:left="360" w:right="14" w:hanging="264"/>
        <w:rPr>
          <w:i/>
          <w:iCs/>
        </w:rPr>
      </w:pPr>
      <w:r>
        <w:t>l</w:t>
      </w:r>
      <w:r w:rsidRPr="0039233B">
        <w:rPr>
          <w:i/>
          <w:iCs/>
        </w:rPr>
        <w:t xml:space="preserve">) </w:t>
      </w:r>
      <w:r w:rsidR="00A0138B">
        <w:rPr>
          <w:i/>
          <w:iCs/>
        </w:rPr>
        <w:t>Prosecuzione ed i</w:t>
      </w:r>
      <w:r w:rsidRPr="0039233B">
        <w:rPr>
          <w:i/>
          <w:iCs/>
        </w:rPr>
        <w:t>mplementazione di interventi tesi alla mini</w:t>
      </w:r>
      <w:r w:rsidR="00FB4E24" w:rsidRPr="0039233B">
        <w:rPr>
          <w:i/>
          <w:iCs/>
        </w:rPr>
        <w:t>mi</w:t>
      </w:r>
      <w:r w:rsidRPr="0039233B">
        <w:rPr>
          <w:i/>
          <w:iCs/>
        </w:rPr>
        <w:t>zzazione delle opportunità che possano verificarsi casi di corruzione e di illegalità all'interno della società mediante la promozione dell'utilizzo degli str</w:t>
      </w:r>
      <w:r w:rsidR="00FB4E24" w:rsidRPr="0039233B">
        <w:rPr>
          <w:i/>
          <w:iCs/>
        </w:rPr>
        <w:t>u</w:t>
      </w:r>
      <w:r w:rsidRPr="0039233B">
        <w:rPr>
          <w:i/>
          <w:iCs/>
        </w:rPr>
        <w:t>menti e delle misure di prevenzione previste dalla normativa vigente (legge n. 190/2012, D.lgs. n. 33/2013 e D. lgs.</w:t>
      </w:r>
      <w:r w:rsidR="00F851E9">
        <w:rPr>
          <w:i/>
          <w:iCs/>
        </w:rPr>
        <w:t xml:space="preserve"> </w:t>
      </w:r>
      <w:r w:rsidRPr="0039233B">
        <w:rPr>
          <w:i/>
          <w:iCs/>
        </w:rPr>
        <w:t>n. 39/2013) e dal Piano Nazionale Anticorruzione (l'obiettivo in esame deve trovare un ulteriore svi</w:t>
      </w:r>
      <w:r w:rsidR="00FB4E24" w:rsidRPr="0039233B">
        <w:rPr>
          <w:i/>
          <w:iCs/>
        </w:rPr>
        <w:t>lu</w:t>
      </w:r>
      <w:r w:rsidRPr="0039233B">
        <w:rPr>
          <w:i/>
          <w:iCs/>
        </w:rPr>
        <w:t>ppo all</w:t>
      </w:r>
      <w:r w:rsidR="00FB4E24" w:rsidRPr="0039233B">
        <w:rPr>
          <w:i/>
          <w:iCs/>
        </w:rPr>
        <w:t>’</w:t>
      </w:r>
      <w:r w:rsidRPr="0039233B">
        <w:rPr>
          <w:i/>
          <w:iCs/>
        </w:rPr>
        <w:t>interno del prossimo PTPCT 20</w:t>
      </w:r>
      <w:r w:rsidR="00FB4E24" w:rsidRPr="0039233B">
        <w:rPr>
          <w:i/>
          <w:iCs/>
        </w:rPr>
        <w:t>23</w:t>
      </w:r>
      <w:r w:rsidRPr="0039233B">
        <w:rPr>
          <w:i/>
          <w:iCs/>
        </w:rPr>
        <w:t>/202</w:t>
      </w:r>
      <w:r w:rsidR="00FB4E24" w:rsidRPr="0039233B">
        <w:rPr>
          <w:i/>
          <w:iCs/>
        </w:rPr>
        <w:t>5</w:t>
      </w:r>
      <w:r w:rsidRPr="0039233B">
        <w:rPr>
          <w:i/>
          <w:iCs/>
        </w:rPr>
        <w:t xml:space="preserve">.; la prevenzione della corruzione e dell'illegalità costituisce un obiettivo strategico della società che investe l'intera struttura organizzativa e tutti i suoi processi decisionali, attraverso </w:t>
      </w:r>
      <w:r w:rsidR="00F851E9">
        <w:rPr>
          <w:i/>
          <w:iCs/>
        </w:rPr>
        <w:t>l</w:t>
      </w:r>
      <w:r w:rsidRPr="0039233B">
        <w:rPr>
          <w:i/>
          <w:iCs/>
        </w:rPr>
        <w:t xml:space="preserve">'elaborazione e </w:t>
      </w:r>
      <w:r w:rsidR="00F851E9">
        <w:rPr>
          <w:i/>
          <w:iCs/>
        </w:rPr>
        <w:t>l</w:t>
      </w:r>
      <w:r w:rsidRPr="0039233B">
        <w:rPr>
          <w:i/>
          <w:iCs/>
        </w:rPr>
        <w:t xml:space="preserve"> 'attuazione di effettive e concrete misure di prevenzione da indicare nel prossimo PTP 20</w:t>
      </w:r>
      <w:r w:rsidR="00F851E9">
        <w:rPr>
          <w:i/>
          <w:iCs/>
        </w:rPr>
        <w:t>2</w:t>
      </w:r>
      <w:r w:rsidR="00F728BF">
        <w:rPr>
          <w:i/>
          <w:iCs/>
        </w:rPr>
        <w:t>3</w:t>
      </w:r>
      <w:r w:rsidRPr="0039233B">
        <w:rPr>
          <w:i/>
          <w:iCs/>
        </w:rPr>
        <w:t>/202</w:t>
      </w:r>
      <w:r w:rsidR="00F851E9">
        <w:rPr>
          <w:i/>
          <w:iCs/>
        </w:rPr>
        <w:t>5</w:t>
      </w:r>
      <w:r w:rsidRPr="0039233B">
        <w:rPr>
          <w:i/>
          <w:iCs/>
        </w:rPr>
        <w:t>);</w:t>
      </w:r>
    </w:p>
    <w:p w14:paraId="5BC1E72B" w14:textId="2C45B0D0" w:rsidR="000564CC" w:rsidRPr="0039233B" w:rsidRDefault="00406196">
      <w:pPr>
        <w:numPr>
          <w:ilvl w:val="0"/>
          <w:numId w:val="1"/>
        </w:numPr>
        <w:ind w:right="14" w:hanging="274"/>
        <w:rPr>
          <w:i/>
          <w:iCs/>
        </w:rPr>
      </w:pPr>
      <w:r w:rsidRPr="0039233B">
        <w:rPr>
          <w:i/>
          <w:iCs/>
        </w:rPr>
        <w:t>Adeguamento dell'analisi di contesto (esterno, interno), dell'analisi del rischio (identificazione, analisi e ponderazione del rischio) e conseguente indicazione delle misure di prevenzione e di trattamento del rischio da adottare (individuazione e progettazione degli interventi);</w:t>
      </w:r>
    </w:p>
    <w:p w14:paraId="38CE351D" w14:textId="4457505D" w:rsidR="000564CC" w:rsidRPr="0039233B" w:rsidRDefault="00406196">
      <w:pPr>
        <w:numPr>
          <w:ilvl w:val="0"/>
          <w:numId w:val="1"/>
        </w:numPr>
        <w:ind w:right="14" w:hanging="274"/>
        <w:rPr>
          <w:i/>
          <w:iCs/>
        </w:rPr>
      </w:pPr>
      <w:r w:rsidRPr="0039233B">
        <w:rPr>
          <w:i/>
          <w:iCs/>
        </w:rPr>
        <w:t>Recepimento degli obiettivi strategici di prevenzione della corruzione e per la trasparenza nell'a</w:t>
      </w:r>
      <w:r w:rsidR="00FB4E24" w:rsidRPr="0039233B">
        <w:rPr>
          <w:i/>
          <w:iCs/>
        </w:rPr>
        <w:t>m</w:t>
      </w:r>
      <w:r w:rsidRPr="0039233B">
        <w:rPr>
          <w:i/>
          <w:iCs/>
        </w:rPr>
        <w:t>bito del piano delle performance aziendali;</w:t>
      </w:r>
    </w:p>
    <w:p w14:paraId="59D860DE" w14:textId="683981A6" w:rsidR="000564CC" w:rsidRPr="0039233B" w:rsidRDefault="00406196">
      <w:pPr>
        <w:numPr>
          <w:ilvl w:val="0"/>
          <w:numId w:val="1"/>
        </w:numPr>
        <w:ind w:right="14" w:hanging="274"/>
        <w:rPr>
          <w:i/>
          <w:iCs/>
        </w:rPr>
      </w:pPr>
      <w:r w:rsidRPr="0039233B">
        <w:rPr>
          <w:i/>
          <w:iCs/>
        </w:rPr>
        <w:t>Miglioramento del processo di semplificazione e digitalizzazione delle attività aziendali per incre</w:t>
      </w:r>
      <w:r w:rsidR="00FB4E24" w:rsidRPr="0039233B">
        <w:rPr>
          <w:i/>
          <w:iCs/>
        </w:rPr>
        <w:t>me</w:t>
      </w:r>
      <w:r w:rsidRPr="0039233B">
        <w:rPr>
          <w:i/>
          <w:iCs/>
        </w:rPr>
        <w:t>ntar</w:t>
      </w:r>
      <w:r w:rsidR="00FB4E24" w:rsidRPr="0039233B">
        <w:rPr>
          <w:i/>
          <w:iCs/>
        </w:rPr>
        <w:t>e</w:t>
      </w:r>
      <w:r w:rsidRPr="0039233B">
        <w:rPr>
          <w:i/>
          <w:iCs/>
        </w:rPr>
        <w:t xml:space="preserve"> </w:t>
      </w:r>
      <w:r w:rsidR="00FB4E24" w:rsidRPr="0039233B">
        <w:rPr>
          <w:i/>
          <w:iCs/>
        </w:rPr>
        <w:t>l’</w:t>
      </w:r>
      <w:r w:rsidRPr="0039233B">
        <w:rPr>
          <w:i/>
          <w:iCs/>
        </w:rPr>
        <w:t xml:space="preserve">efficacia e </w:t>
      </w:r>
      <w:r w:rsidR="00FB4E24" w:rsidRPr="0039233B">
        <w:rPr>
          <w:i/>
          <w:iCs/>
        </w:rPr>
        <w:t>l’</w:t>
      </w:r>
      <w:r w:rsidRPr="0039233B">
        <w:rPr>
          <w:i/>
          <w:iCs/>
        </w:rPr>
        <w:t>efficienza dell'attuale sistema di prevenzione della corruzione;</w:t>
      </w:r>
    </w:p>
    <w:p w14:paraId="5D08FB7D" w14:textId="622161B6" w:rsidR="000564CC" w:rsidRPr="0039233B" w:rsidRDefault="00406196">
      <w:pPr>
        <w:numPr>
          <w:ilvl w:val="0"/>
          <w:numId w:val="1"/>
        </w:numPr>
        <w:ind w:right="14" w:hanging="274"/>
        <w:rPr>
          <w:i/>
          <w:iCs/>
        </w:rPr>
      </w:pPr>
      <w:r w:rsidRPr="0039233B">
        <w:rPr>
          <w:i/>
          <w:iCs/>
        </w:rPr>
        <w:t>Rafforzamento del sistema integrato di pianificazione, programmazione e controllo per un'unitaria attività di pianificazione, gestione e controllo di tutti gli accadimenti aziendali;</w:t>
      </w:r>
    </w:p>
    <w:p w14:paraId="3CA4D841" w14:textId="041EA1EA" w:rsidR="000564CC" w:rsidRPr="0039233B" w:rsidRDefault="00406196">
      <w:pPr>
        <w:numPr>
          <w:ilvl w:val="0"/>
          <w:numId w:val="1"/>
        </w:numPr>
        <w:ind w:right="14" w:hanging="274"/>
        <w:rPr>
          <w:i/>
          <w:iCs/>
        </w:rPr>
      </w:pPr>
      <w:r w:rsidRPr="0039233B">
        <w:rPr>
          <w:i/>
          <w:iCs/>
        </w:rPr>
        <w:t xml:space="preserve">Adozione di forme di monitoraggio periodico delle misure di prevenzione previste dal PTPCT e della loro </w:t>
      </w:r>
      <w:r w:rsidR="00FB4E24" w:rsidRPr="0039233B">
        <w:rPr>
          <w:i/>
          <w:iCs/>
        </w:rPr>
        <w:t>effettiva efficacia</w:t>
      </w:r>
      <w:r w:rsidRPr="0039233B">
        <w:rPr>
          <w:i/>
          <w:iCs/>
        </w:rPr>
        <w:t xml:space="preserve"> al</w:t>
      </w:r>
      <w:r w:rsidR="00FB4E24" w:rsidRPr="0039233B">
        <w:rPr>
          <w:i/>
          <w:iCs/>
        </w:rPr>
        <w:t xml:space="preserve"> </w:t>
      </w:r>
      <w:r w:rsidRPr="0039233B">
        <w:rPr>
          <w:i/>
          <w:iCs/>
        </w:rPr>
        <w:t>fine di individuare casi di corruzione o di illegalità all'interno della società;</w:t>
      </w:r>
    </w:p>
    <w:p w14:paraId="1B091A65" w14:textId="48A88921" w:rsidR="000564CC" w:rsidRPr="0039233B" w:rsidRDefault="00F851E9">
      <w:pPr>
        <w:numPr>
          <w:ilvl w:val="0"/>
          <w:numId w:val="1"/>
        </w:numPr>
        <w:spacing w:after="617"/>
        <w:ind w:right="14" w:hanging="274"/>
        <w:rPr>
          <w:i/>
          <w:iCs/>
        </w:rPr>
      </w:pPr>
      <w:r>
        <w:rPr>
          <w:i/>
          <w:iCs/>
        </w:rPr>
        <w:t>Prosecuzione delle azioni di m</w:t>
      </w:r>
      <w:r w:rsidR="00406196" w:rsidRPr="0039233B">
        <w:rPr>
          <w:i/>
          <w:iCs/>
        </w:rPr>
        <w:t>iglioramento dei livelli di trasparenza e di integrità tramite una maggiore responsabilizzazione degli uffici e dei relativi responsabili (nell'ambito di tale obiettivo, sarà da valutare la previsione di azioni volte al miglioramento della qualità dei dati pubblicati nel senso che, oltre alla necessità di pubblicare i dati in f</w:t>
      </w:r>
      <w:r w:rsidR="0039233B" w:rsidRPr="0039233B">
        <w:rPr>
          <w:i/>
          <w:iCs/>
        </w:rPr>
        <w:t>o</w:t>
      </w:r>
      <w:r w:rsidR="00406196" w:rsidRPr="0039233B">
        <w:rPr>
          <w:i/>
          <w:iCs/>
        </w:rPr>
        <w:t>rmato</w:t>
      </w:r>
      <w:r w:rsidR="0039233B" w:rsidRPr="0039233B">
        <w:rPr>
          <w:i/>
          <w:iCs/>
        </w:rPr>
        <w:t xml:space="preserve"> </w:t>
      </w:r>
      <w:r w:rsidR="00406196" w:rsidRPr="0039233B">
        <w:rPr>
          <w:i/>
          <w:iCs/>
        </w:rPr>
        <w:t>di tipo aperto, deve essere garantito, anche, il costante aggiornamento, la tempestività, la completezza, la semplicità di consultazione e la co</w:t>
      </w:r>
      <w:r w:rsidR="0039233B" w:rsidRPr="0039233B">
        <w:rPr>
          <w:i/>
          <w:iCs/>
        </w:rPr>
        <w:t>m</w:t>
      </w:r>
      <w:r w:rsidR="00406196" w:rsidRPr="0039233B">
        <w:rPr>
          <w:i/>
          <w:iCs/>
        </w:rPr>
        <w:t>prensibilità dei dati e delle in</w:t>
      </w:r>
      <w:r w:rsidR="0039233B" w:rsidRPr="0039233B">
        <w:rPr>
          <w:i/>
          <w:iCs/>
        </w:rPr>
        <w:t>fo</w:t>
      </w:r>
      <w:r w:rsidR="00406196" w:rsidRPr="0039233B">
        <w:rPr>
          <w:i/>
          <w:iCs/>
        </w:rPr>
        <w:t>rmazioni pubblicate. Particolare attenzione, poi, deve essere data all'istituto dell'accesso civico, valutando, in base all'impatto che esso avrà sugli uffici, la promozione di adegua</w:t>
      </w:r>
      <w:r w:rsidR="00E30565">
        <w:rPr>
          <w:i/>
          <w:iCs/>
        </w:rPr>
        <w:t>t</w:t>
      </w:r>
      <w:r w:rsidR="00406196" w:rsidRPr="0039233B">
        <w:rPr>
          <w:i/>
          <w:iCs/>
        </w:rPr>
        <w:t>i interventi organizzativi);</w:t>
      </w:r>
    </w:p>
    <w:p w14:paraId="474653EE" w14:textId="69BE61F0" w:rsidR="000564CC" w:rsidRDefault="00406196">
      <w:pPr>
        <w:numPr>
          <w:ilvl w:val="0"/>
          <w:numId w:val="1"/>
        </w:numPr>
        <w:spacing w:after="500" w:line="319" w:lineRule="auto"/>
        <w:ind w:right="14" w:hanging="274"/>
      </w:pPr>
      <w:r>
        <w:t>Realizzazione di eventuali interventi di miglioramento dei sistemi di certificazione presenti in azienda (ISO, Qualità e Sicurezza) e definizione delle attivit</w:t>
      </w:r>
      <w:r w:rsidR="0039233B">
        <w:t xml:space="preserve">à </w:t>
      </w:r>
      <w:r>
        <w:t>finalizzate alle certificazioni e 37001.</w:t>
      </w:r>
    </w:p>
    <w:p w14:paraId="700EB6FC" w14:textId="7B71C3A9" w:rsidR="000564CC" w:rsidRDefault="00406196">
      <w:pPr>
        <w:spacing w:after="285"/>
        <w:ind w:left="33" w:right="907"/>
      </w:pPr>
      <w:r>
        <w:t xml:space="preserve">Ciampino, </w:t>
      </w:r>
      <w:r w:rsidR="00EF56BB">
        <w:t>12 marzo</w:t>
      </w:r>
      <w:r>
        <w:t xml:space="preserve"> 20</w:t>
      </w:r>
      <w:r w:rsidR="00EF56BB">
        <w:t>21</w:t>
      </w:r>
    </w:p>
    <w:p w14:paraId="7F8EE677" w14:textId="0B81C9E9" w:rsidR="000564CC" w:rsidRDefault="00406196" w:rsidP="006E7616">
      <w:pPr>
        <w:ind w:left="5086" w:right="14" w:firstLine="578"/>
      </w:pPr>
      <w:r>
        <w:t>L'AMMINIST</w:t>
      </w:r>
      <w:r w:rsidR="006E7616">
        <w:t xml:space="preserve">RATORE </w:t>
      </w:r>
      <w:r>
        <w:t>UNICO</w:t>
      </w:r>
    </w:p>
    <w:p w14:paraId="0D2BB136" w14:textId="63958A76" w:rsidR="008B1137" w:rsidRDefault="008B1137" w:rsidP="006E7616">
      <w:pPr>
        <w:ind w:left="5086" w:right="14" w:firstLine="578"/>
      </w:pPr>
      <w:r>
        <w:t xml:space="preserve">       (Dott. Arturo Accolla)</w:t>
      </w:r>
    </w:p>
    <w:sectPr w:rsidR="008B1137" w:rsidSect="001B751F">
      <w:pgSz w:w="11904" w:h="16838"/>
      <w:pgMar w:top="993" w:right="1094" w:bottom="600" w:left="9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04EE0"/>
    <w:multiLevelType w:val="hybridMultilevel"/>
    <w:tmpl w:val="4CFCC5BC"/>
    <w:lvl w:ilvl="0" w:tplc="4CE087D2">
      <w:start w:val="2"/>
      <w:numFmt w:val="decimal"/>
      <w:lvlText w:val="%1)"/>
      <w:lvlJc w:val="left"/>
      <w:pPr>
        <w:ind w:left="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A3A6BDC">
      <w:start w:val="1"/>
      <w:numFmt w:val="lowerLetter"/>
      <w:lvlText w:val="%2"/>
      <w:lvlJc w:val="left"/>
      <w:pPr>
        <w:ind w:left="1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56A44A">
      <w:start w:val="1"/>
      <w:numFmt w:val="lowerRoman"/>
      <w:lvlText w:val="%3"/>
      <w:lvlJc w:val="left"/>
      <w:pPr>
        <w:ind w:left="1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C2F26E">
      <w:start w:val="1"/>
      <w:numFmt w:val="decimal"/>
      <w:lvlText w:val="%4"/>
      <w:lvlJc w:val="left"/>
      <w:pPr>
        <w:ind w:left="25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EE6256">
      <w:start w:val="1"/>
      <w:numFmt w:val="lowerLetter"/>
      <w:lvlText w:val="%5"/>
      <w:lvlJc w:val="left"/>
      <w:pPr>
        <w:ind w:left="32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CE935E">
      <w:start w:val="1"/>
      <w:numFmt w:val="lowerRoman"/>
      <w:lvlText w:val="%6"/>
      <w:lvlJc w:val="left"/>
      <w:pPr>
        <w:ind w:left="40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6258E2">
      <w:start w:val="1"/>
      <w:numFmt w:val="decimal"/>
      <w:lvlText w:val="%7"/>
      <w:lvlJc w:val="left"/>
      <w:pPr>
        <w:ind w:left="4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30D454">
      <w:start w:val="1"/>
      <w:numFmt w:val="lowerLetter"/>
      <w:lvlText w:val="%8"/>
      <w:lvlJc w:val="left"/>
      <w:pPr>
        <w:ind w:left="5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CC411C">
      <w:start w:val="1"/>
      <w:numFmt w:val="lowerRoman"/>
      <w:lvlText w:val="%9"/>
      <w:lvlJc w:val="left"/>
      <w:pPr>
        <w:ind w:left="6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73477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4CC"/>
    <w:rsid w:val="000564CC"/>
    <w:rsid w:val="001B751F"/>
    <w:rsid w:val="002F23AF"/>
    <w:rsid w:val="0039233B"/>
    <w:rsid w:val="00406196"/>
    <w:rsid w:val="00577756"/>
    <w:rsid w:val="005D5775"/>
    <w:rsid w:val="006B0295"/>
    <w:rsid w:val="006E7616"/>
    <w:rsid w:val="007339BD"/>
    <w:rsid w:val="00845C7B"/>
    <w:rsid w:val="008B1137"/>
    <w:rsid w:val="00970321"/>
    <w:rsid w:val="00A0138B"/>
    <w:rsid w:val="00AD4D97"/>
    <w:rsid w:val="00E30565"/>
    <w:rsid w:val="00EF56BB"/>
    <w:rsid w:val="00F728BF"/>
    <w:rsid w:val="00F851E9"/>
    <w:rsid w:val="00FB4E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BBAE8"/>
  <w15:docId w15:val="{53A96D32-5977-4E78-B48E-15139C6C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33" w:line="269" w:lineRule="auto"/>
      <w:ind w:left="130" w:firstLine="4"/>
      <w:jc w:val="both"/>
    </w:pPr>
    <w:rPr>
      <w:rFonts w:ascii="Times New Roman" w:eastAsia="Times New Roman" w:hAnsi="Times New Roman" w:cs="Times New Roman"/>
      <w:color w:val="000000"/>
    </w:rPr>
  </w:style>
  <w:style w:type="paragraph" w:styleId="Titolo1">
    <w:name w:val="heading 1"/>
    <w:next w:val="Normale"/>
    <w:link w:val="Titolo1Carattere"/>
    <w:uiPriority w:val="9"/>
    <w:qFormat/>
    <w:pPr>
      <w:keepNext/>
      <w:keepLines/>
      <w:spacing w:after="256" w:line="265" w:lineRule="auto"/>
      <w:ind w:left="140" w:hanging="10"/>
      <w:jc w:val="center"/>
      <w:outlineLvl w:val="0"/>
    </w:pPr>
    <w:rPr>
      <w:rFonts w:ascii="Times New Roman" w:eastAsia="Times New Roman" w:hAnsi="Times New Roman" w:cs="Times New Roman"/>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Pustorino</dc:creator>
  <cp:keywords/>
  <cp:lastModifiedBy>Vanessa Perini</cp:lastModifiedBy>
  <cp:revision>2</cp:revision>
  <dcterms:created xsi:type="dcterms:W3CDTF">2022-11-07T08:48:00Z</dcterms:created>
  <dcterms:modified xsi:type="dcterms:W3CDTF">2022-11-07T08:48:00Z</dcterms:modified>
</cp:coreProperties>
</file>